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4345" w14:textId="2EAD2FBD" w:rsidR="00E90F28" w:rsidRPr="00CD7EDF" w:rsidRDefault="00BC1336" w:rsidP="006F11F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930D56" w:rsidRPr="00930D56">
        <w:rPr>
          <w:rFonts w:ascii="Times New Roman" w:hAnsi="Times New Roman" w:cs="Times New Roman"/>
          <w:b/>
          <w:sz w:val="28"/>
          <w:szCs w:val="28"/>
        </w:rPr>
        <w:t>1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30D5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478EE70" w14:textId="6658BDE8" w:rsidR="00CD7EDF" w:rsidRPr="00CD7EDF" w:rsidRDefault="00CD7EDF" w:rsidP="00C11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9D65B8">
        <w:rPr>
          <w:rFonts w:ascii="Times New Roman" w:hAnsi="Times New Roman" w:cs="Times New Roman"/>
          <w:sz w:val="28"/>
          <w:szCs w:val="28"/>
        </w:rPr>
        <w:t>1</w:t>
      </w:r>
      <w:r w:rsidR="00930D56">
        <w:rPr>
          <w:rFonts w:ascii="Times New Roman" w:hAnsi="Times New Roman" w:cs="Times New Roman"/>
          <w:sz w:val="28"/>
          <w:szCs w:val="28"/>
        </w:rPr>
        <w:t>0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930D56">
        <w:rPr>
          <w:rFonts w:ascii="Times New Roman" w:hAnsi="Times New Roman" w:cs="Times New Roman"/>
          <w:sz w:val="28"/>
          <w:szCs w:val="28"/>
        </w:rPr>
        <w:t>3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930D56">
        <w:rPr>
          <w:rFonts w:ascii="Times New Roman" w:hAnsi="Times New Roman" w:cs="Times New Roman"/>
          <w:sz w:val="28"/>
          <w:szCs w:val="28"/>
        </w:rPr>
        <w:t>5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561FB6B1" w14:textId="743E01E7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</w:t>
      </w:r>
      <w:r w:rsidR="000E28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 a skončilo v 19:</w:t>
      </w:r>
      <w:r w:rsidR="00930D56">
        <w:rPr>
          <w:rFonts w:ascii="Times New Roman" w:hAnsi="Times New Roman" w:cs="Times New Roman"/>
          <w:sz w:val="24"/>
          <w:szCs w:val="24"/>
        </w:rPr>
        <w:t>3</w:t>
      </w:r>
      <w:r w:rsidR="001B68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930D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9D65B8">
        <w:rPr>
          <w:rFonts w:ascii="Times New Roman" w:hAnsi="Times New Roman" w:cs="Times New Roman"/>
          <w:sz w:val="24"/>
          <w:szCs w:val="24"/>
        </w:rPr>
        <w:t xml:space="preserve">i </w:t>
      </w:r>
      <w:r w:rsidR="00930D56">
        <w:rPr>
          <w:rFonts w:ascii="Times New Roman" w:hAnsi="Times New Roman" w:cs="Times New Roman"/>
          <w:sz w:val="24"/>
          <w:szCs w:val="24"/>
        </w:rPr>
        <w:t>8</w:t>
      </w:r>
      <w:r w:rsidR="000E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občan</w:t>
      </w:r>
      <w:r w:rsidR="00930D56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9C2FE" w14:textId="46479001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 místostarosta), Petr Krejčí st. (II. místostarosta), Milan Kopačka,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</w:t>
      </w:r>
      <w:r w:rsidR="00C60B49">
        <w:rPr>
          <w:rFonts w:ascii="Times New Roman" w:hAnsi="Times New Roman" w:cs="Times New Roman"/>
          <w:sz w:val="24"/>
          <w:szCs w:val="24"/>
        </w:rPr>
        <w:t xml:space="preserve">Tereza Cholevová, </w:t>
      </w:r>
      <w:r w:rsidR="001B6825">
        <w:rPr>
          <w:rFonts w:ascii="Times New Roman" w:hAnsi="Times New Roman" w:cs="Times New Roman"/>
          <w:sz w:val="24"/>
          <w:szCs w:val="24"/>
        </w:rPr>
        <w:t xml:space="preserve">Jan Plátěnka, Petr Krejčí ml., Hana </w:t>
      </w:r>
      <w:proofErr w:type="spellStart"/>
      <w:r w:rsidR="001B6825">
        <w:rPr>
          <w:rFonts w:ascii="Times New Roman" w:hAnsi="Times New Roman" w:cs="Times New Roman"/>
          <w:sz w:val="24"/>
          <w:szCs w:val="24"/>
        </w:rPr>
        <w:t>Laňová</w:t>
      </w:r>
      <w:proofErr w:type="spellEnd"/>
    </w:p>
    <w:p w14:paraId="166DA092" w14:textId="7FBEE3C0" w:rsidR="000E28EC" w:rsidRDefault="000E28EC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8EC">
        <w:rPr>
          <w:rFonts w:ascii="Times New Roman" w:hAnsi="Times New Roman" w:cs="Times New Roman"/>
          <w:b/>
          <w:bCs/>
          <w:sz w:val="24"/>
          <w:szCs w:val="24"/>
        </w:rPr>
        <w:t>Omluvení zastupitelé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0B49">
        <w:rPr>
          <w:rFonts w:ascii="Times New Roman" w:hAnsi="Times New Roman" w:cs="Times New Roman"/>
          <w:sz w:val="24"/>
          <w:szCs w:val="24"/>
        </w:rPr>
        <w:t xml:space="preserve"> </w:t>
      </w:r>
      <w:r w:rsidR="00930D56">
        <w:rPr>
          <w:rFonts w:ascii="Times New Roman" w:hAnsi="Times New Roman" w:cs="Times New Roman"/>
          <w:sz w:val="24"/>
          <w:szCs w:val="24"/>
        </w:rPr>
        <w:t xml:space="preserve">Radek Haas, Tomáš Kvasnička, Roman </w:t>
      </w:r>
      <w:proofErr w:type="spellStart"/>
      <w:r w:rsidR="00930D56">
        <w:rPr>
          <w:rFonts w:ascii="Times New Roman" w:hAnsi="Times New Roman" w:cs="Times New Roman"/>
          <w:sz w:val="24"/>
          <w:szCs w:val="24"/>
        </w:rPr>
        <w:t>Sudík</w:t>
      </w:r>
      <w:proofErr w:type="spellEnd"/>
      <w:r w:rsidR="00930D56">
        <w:rPr>
          <w:rFonts w:ascii="Times New Roman" w:hAnsi="Times New Roman" w:cs="Times New Roman"/>
          <w:sz w:val="24"/>
          <w:szCs w:val="24"/>
        </w:rPr>
        <w:t>, Zdeněk Vinš, Tomáš Procházka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66FC7631" w14:textId="100389B8" w:rsidR="00BC133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 z minulého VZZO a zpráva kontrolního výboru</w:t>
      </w:r>
    </w:p>
    <w:p w14:paraId="1BFD62DB" w14:textId="08FC0BF0" w:rsidR="00C63A5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finančního výboru</w:t>
      </w:r>
    </w:p>
    <w:p w14:paraId="09A10CA0" w14:textId="3084D6F1" w:rsidR="00B3413E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činnosti Rady obce</w:t>
      </w:r>
    </w:p>
    <w:p w14:paraId="6CB2CD69" w14:textId="0D4EFDF5" w:rsidR="00C60B49" w:rsidRDefault="00930D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změny č. 2</w:t>
      </w:r>
    </w:p>
    <w:p w14:paraId="2A714D1D" w14:textId="62F7A042" w:rsidR="00930D56" w:rsidRDefault="00930D5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Dárci krve</w:t>
      </w:r>
    </w:p>
    <w:p w14:paraId="3806948A" w14:textId="48D86BB1" w:rsidR="0085683B" w:rsidRPr="001B6825" w:rsidRDefault="00B3413E" w:rsidP="00930D5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825">
        <w:rPr>
          <w:rFonts w:ascii="Times New Roman" w:hAnsi="Times New Roman" w:cs="Times New Roman"/>
          <w:sz w:val="24"/>
          <w:szCs w:val="24"/>
        </w:rPr>
        <w:t xml:space="preserve">Ostatní 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03AB737D" w14:textId="77777777" w:rsidR="0088714D" w:rsidRPr="00BF32D0" w:rsidRDefault="0088714D" w:rsidP="0088714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6FCAF99C" w14:textId="2AC9AF38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247958B1" w14:textId="77777777" w:rsidR="00922D90" w:rsidRDefault="00922D90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3F46070F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930D56">
        <w:rPr>
          <w:rFonts w:ascii="Times New Roman" w:hAnsi="Times New Roman" w:cs="Times New Roman"/>
          <w:sz w:val="24"/>
          <w:szCs w:val="24"/>
        </w:rPr>
        <w:t>Radek Šedivý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930D56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930D56"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930D56">
        <w:rPr>
          <w:rFonts w:ascii="Times New Roman" w:hAnsi="Times New Roman" w:cs="Times New Roman"/>
          <w:sz w:val="24"/>
          <w:szCs w:val="24"/>
        </w:rPr>
        <w:t xml:space="preserve">. </w:t>
      </w:r>
      <w:r w:rsidR="00856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1F249BD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930D56">
        <w:rPr>
          <w:rFonts w:ascii="Times New Roman" w:hAnsi="Times New Roman" w:cs="Times New Roman"/>
          <w:sz w:val="24"/>
          <w:szCs w:val="24"/>
        </w:rPr>
        <w:t>Radka Šedivého</w:t>
      </w:r>
      <w:r w:rsidR="00BF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pana</w:t>
      </w:r>
      <w:r w:rsidR="000063B0">
        <w:rPr>
          <w:rFonts w:ascii="Times New Roman" w:hAnsi="Times New Roman" w:cs="Times New Roman"/>
          <w:sz w:val="24"/>
          <w:szCs w:val="24"/>
        </w:rPr>
        <w:t xml:space="preserve"> </w:t>
      </w:r>
      <w:r w:rsidR="00930D56">
        <w:rPr>
          <w:rFonts w:ascii="Times New Roman" w:hAnsi="Times New Roman" w:cs="Times New Roman"/>
          <w:sz w:val="24"/>
          <w:szCs w:val="24"/>
        </w:rPr>
        <w:t xml:space="preserve">Josefa </w:t>
      </w:r>
      <w:proofErr w:type="spellStart"/>
      <w:r w:rsidR="00930D56">
        <w:rPr>
          <w:rFonts w:ascii="Times New Roman" w:hAnsi="Times New Roman" w:cs="Times New Roman"/>
          <w:sz w:val="24"/>
          <w:szCs w:val="24"/>
        </w:rPr>
        <w:t>Sakáče</w:t>
      </w:r>
      <w:proofErr w:type="spellEnd"/>
      <w:r w:rsidR="00651F1C">
        <w:rPr>
          <w:rFonts w:ascii="Times New Roman" w:hAnsi="Times New Roman" w:cs="Times New Roman"/>
          <w:sz w:val="24"/>
          <w:szCs w:val="24"/>
        </w:rPr>
        <w:t>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659A5AAD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930D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D7C7F8B" w14:textId="1B044206" w:rsidR="00F25EE8" w:rsidRPr="002C3973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930D5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930D5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Zapisovatelé zápisu</w:t>
      </w:r>
    </w:p>
    <w:p w14:paraId="23F0E554" w14:textId="4A0A50E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</w:t>
      </w:r>
      <w:r w:rsidR="00B76D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zápisu byl</w:t>
      </w:r>
      <w:r w:rsidR="00D6743C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navrženy paní </w:t>
      </w:r>
      <w:r w:rsidR="00B472A3">
        <w:rPr>
          <w:rFonts w:ascii="Times New Roman" w:hAnsi="Times New Roman" w:cs="Times New Roman"/>
          <w:sz w:val="24"/>
          <w:szCs w:val="24"/>
        </w:rPr>
        <w:t>Kateřina Rysová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017771AD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Zastupitelstvo obce Tmaň schvaluje jako zapisovatel</w:t>
      </w:r>
      <w:r w:rsidR="00B76D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zápisu paní </w:t>
      </w:r>
      <w:r w:rsidR="00B472A3">
        <w:rPr>
          <w:rFonts w:ascii="Times New Roman" w:hAnsi="Times New Roman" w:cs="Times New Roman"/>
          <w:sz w:val="24"/>
          <w:szCs w:val="24"/>
        </w:rPr>
        <w:t>Kateřinu Rysovou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322D6FBC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B76D28">
        <w:rPr>
          <w:rFonts w:ascii="Times New Roman" w:hAnsi="Times New Roman" w:cs="Times New Roman"/>
          <w:sz w:val="24"/>
          <w:szCs w:val="24"/>
          <w:u w:val="single"/>
        </w:rPr>
        <w:t>í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77550833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930D56">
        <w:rPr>
          <w:rFonts w:ascii="Times New Roman" w:hAnsi="Times New Roman" w:cs="Times New Roman"/>
          <w:sz w:val="24"/>
          <w:szCs w:val="24"/>
        </w:rPr>
        <w:t>0</w:t>
      </w:r>
      <w:r w:rsidR="0085683B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 w:rsidR="007422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55C58C3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930D5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930D5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0ABE41F4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09B1CCF2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930D56">
        <w:rPr>
          <w:rFonts w:ascii="Times New Roman" w:hAnsi="Times New Roman" w:cs="Times New Roman"/>
          <w:sz w:val="24"/>
          <w:szCs w:val="24"/>
        </w:rPr>
        <w:t>0</w:t>
      </w:r>
      <w:r w:rsidR="00F21786">
        <w:rPr>
          <w:rFonts w:ascii="Times New Roman" w:hAnsi="Times New Roman" w:cs="Times New Roman"/>
          <w:sz w:val="24"/>
          <w:szCs w:val="24"/>
        </w:rPr>
        <w:tab/>
      </w:r>
      <w:r w:rsidR="00C63A56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5CB284F2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930D5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930D5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666FA4E" w14:textId="77777777" w:rsidR="002C3973" w:rsidRDefault="002C397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49DF8" w14:textId="75AD8BBC" w:rsidR="00B472A3" w:rsidRP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A3"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449011B2" w14:textId="5535184B" w:rsidR="00D16B20" w:rsidRDefault="0050560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z kontrolního výboru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č.2)</w:t>
      </w:r>
    </w:p>
    <w:p w14:paraId="081F5C43" w14:textId="70F1D274" w:rsidR="00505607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 xml:space="preserve">přednesl </w:t>
      </w:r>
      <w:r w:rsidR="00B760C2">
        <w:rPr>
          <w:rFonts w:ascii="Times New Roman" w:hAnsi="Times New Roman" w:cs="Times New Roman"/>
          <w:sz w:val="24"/>
          <w:szCs w:val="24"/>
        </w:rPr>
        <w:t>člen</w:t>
      </w:r>
      <w:r w:rsidRPr="001831CD">
        <w:rPr>
          <w:rFonts w:ascii="Times New Roman" w:hAnsi="Times New Roman" w:cs="Times New Roman"/>
          <w:sz w:val="24"/>
          <w:szCs w:val="24"/>
        </w:rPr>
        <w:t xml:space="preserve"> kontrolního výboru </w:t>
      </w:r>
      <w:r w:rsidR="00360642">
        <w:rPr>
          <w:rFonts w:ascii="Times New Roman" w:hAnsi="Times New Roman" w:cs="Times New Roman"/>
          <w:sz w:val="24"/>
          <w:szCs w:val="24"/>
        </w:rPr>
        <w:t>pan Petr Krejčí ml.</w:t>
      </w:r>
    </w:p>
    <w:p w14:paraId="0823AAD9" w14:textId="77777777" w:rsidR="001D688B" w:rsidRPr="001831CD" w:rsidRDefault="001D688B" w:rsidP="001D68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CC7E1" w14:textId="7F4E130A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5BF80D8E" w14:textId="4F1EAC97" w:rsidR="00505607" w:rsidRDefault="0061413E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 3)</w:t>
      </w:r>
    </w:p>
    <w:p w14:paraId="63A76875" w14:textId="5B5E004D" w:rsidR="00505607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 xml:space="preserve">přednesl předseda finančního výboru pan </w:t>
      </w:r>
      <w:r w:rsidR="00930D56">
        <w:rPr>
          <w:rFonts w:ascii="Times New Roman" w:hAnsi="Times New Roman" w:cs="Times New Roman"/>
          <w:sz w:val="24"/>
          <w:szCs w:val="24"/>
        </w:rPr>
        <w:t>Milan Kopačka</w:t>
      </w:r>
    </w:p>
    <w:p w14:paraId="403E7006" w14:textId="77777777" w:rsidR="001D688B" w:rsidRPr="001831CD" w:rsidRDefault="001D688B" w:rsidP="001D68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8E7F1" w14:textId="600420C0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2E0AC2E3" w14:textId="7E835548" w:rsidR="00A64607" w:rsidRDefault="00A64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Zpráva z činnosti rady obce </w:t>
      </w:r>
    </w:p>
    <w:p w14:paraId="53D706BE" w14:textId="2EB89A07" w:rsidR="00D16B20" w:rsidRDefault="00505607" w:rsidP="00D16B20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 xml:space="preserve">přednesl starosta obce pan Jaromír </w:t>
      </w:r>
      <w:proofErr w:type="spellStart"/>
      <w:r w:rsidRPr="001831CD">
        <w:rPr>
          <w:rFonts w:ascii="Times New Roman" w:hAnsi="Times New Roman" w:cs="Times New Roman"/>
          <w:sz w:val="24"/>
          <w:szCs w:val="24"/>
        </w:rPr>
        <w:t>Frühling</w:t>
      </w:r>
      <w:proofErr w:type="spellEnd"/>
      <w:r w:rsidR="00930D56">
        <w:rPr>
          <w:rFonts w:ascii="Times New Roman" w:hAnsi="Times New Roman" w:cs="Times New Roman"/>
          <w:sz w:val="24"/>
          <w:szCs w:val="24"/>
        </w:rPr>
        <w:t xml:space="preserve"> (příloha č. 4)</w:t>
      </w:r>
    </w:p>
    <w:p w14:paraId="1529D008" w14:textId="379D2E2B" w:rsidR="00D435B7" w:rsidRDefault="00D435B7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0B6D" w14:textId="57202C56" w:rsidR="002C3973" w:rsidRDefault="002C3973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B173" w14:textId="69F1B914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1831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5CCD52" w14:textId="5DBCAB89" w:rsidR="004E4A9E" w:rsidRDefault="00930D56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Rozpočtové změny č. 2 </w:t>
      </w:r>
      <w:r w:rsidRPr="00930D56">
        <w:rPr>
          <w:rFonts w:ascii="Times New Roman" w:hAnsi="Times New Roman" w:cs="Times New Roman"/>
          <w:bCs/>
          <w:sz w:val="24"/>
          <w:szCs w:val="24"/>
        </w:rPr>
        <w:t>(příloha č. 5)</w:t>
      </w:r>
    </w:p>
    <w:p w14:paraId="56C47DFF" w14:textId="77777777" w:rsidR="002C3973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FDC88B5" w14:textId="07F499B9" w:rsidR="004E4A9E" w:rsidRPr="002C3973" w:rsidRDefault="009626E9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930D56">
        <w:rPr>
          <w:rFonts w:ascii="Times New Roman" w:hAnsi="Times New Roman" w:cs="Times New Roman"/>
          <w:sz w:val="24"/>
          <w:szCs w:val="24"/>
        </w:rPr>
        <w:t>schvaluje rozpočtové změny č. 2 v předloženém znění</w:t>
      </w:r>
      <w:r w:rsidR="00AC12D7">
        <w:rPr>
          <w:rFonts w:ascii="Times New Roman" w:hAnsi="Times New Roman" w:cs="Times New Roman"/>
          <w:sz w:val="24"/>
          <w:szCs w:val="24"/>
        </w:rPr>
        <w:t>.</w:t>
      </w:r>
    </w:p>
    <w:p w14:paraId="383439EC" w14:textId="633D51DA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245234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AC12D7">
        <w:rPr>
          <w:rFonts w:ascii="Times New Roman" w:hAnsi="Times New Roman" w:cs="Times New Roman"/>
          <w:sz w:val="24"/>
          <w:szCs w:val="24"/>
          <w:u w:val="single"/>
        </w:rPr>
        <w:t>rozpočt</w:t>
      </w:r>
      <w:r w:rsidR="00930D56">
        <w:rPr>
          <w:rFonts w:ascii="Times New Roman" w:hAnsi="Times New Roman" w:cs="Times New Roman"/>
          <w:sz w:val="24"/>
          <w:szCs w:val="24"/>
          <w:u w:val="single"/>
        </w:rPr>
        <w:t>ových změnách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7DFFFDD6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930D56">
        <w:rPr>
          <w:rFonts w:ascii="Times New Roman" w:hAnsi="Times New Roman" w:cs="Times New Roman"/>
          <w:sz w:val="24"/>
          <w:szCs w:val="24"/>
        </w:rPr>
        <w:t>0</w:t>
      </w:r>
      <w:r w:rsidR="00BF7BCF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58F375B" w14:textId="060473ED" w:rsidR="00C11E39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7422C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1831CD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7422C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89E2393" w14:textId="60FB1815" w:rsidR="0009266A" w:rsidRDefault="0009266A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 bodu </w:t>
      </w:r>
      <w:r w:rsidR="00DD3D1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8BA7C" w14:textId="75BE562E" w:rsidR="009C4F4C" w:rsidRDefault="00930D56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FF0">
        <w:rPr>
          <w:rFonts w:ascii="Times New Roman" w:hAnsi="Times New Roman" w:cs="Times New Roman"/>
          <w:b/>
          <w:bCs/>
          <w:sz w:val="24"/>
          <w:szCs w:val="24"/>
        </w:rPr>
        <w:t xml:space="preserve">Dárci krve </w:t>
      </w:r>
    </w:p>
    <w:p w14:paraId="21FD265D" w14:textId="5956EA1C" w:rsidR="00441FF0" w:rsidRDefault="00441FF0" w:rsidP="00441FF0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FF0">
        <w:rPr>
          <w:rFonts w:ascii="Times New Roman" w:hAnsi="Times New Roman" w:cs="Times New Roman"/>
          <w:bCs/>
          <w:sz w:val="24"/>
          <w:szCs w:val="24"/>
        </w:rPr>
        <w:t xml:space="preserve">dárci krve byli jmenovitě oceněni za darování krve a byl jim předán balíček jako poděkování </w:t>
      </w:r>
    </w:p>
    <w:p w14:paraId="59E3535E" w14:textId="46EC45F8" w:rsidR="00441FF0" w:rsidRDefault="0042009A" w:rsidP="00441FF0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Dominika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Sudíková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Daniel Hála, Pavel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Sefzig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Martin Třešňák, Pavel Hála, Pavel Ištván, Jana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Bielichová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Jana Hálová, David Černovský, František Růžička, Michaela Kofroňová, Josef Matoušek, Tomáš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Sobolík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Josef Grygar</w:t>
      </w:r>
    </w:p>
    <w:p w14:paraId="71451322" w14:textId="77777777" w:rsidR="00B936AC" w:rsidRPr="00441FF0" w:rsidRDefault="00B936AC" w:rsidP="00B936AC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F04BD6" w14:textId="47683621" w:rsidR="0042009A" w:rsidRDefault="004F0950" w:rsidP="004200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200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F0950">
        <w:rPr>
          <w:rFonts w:ascii="Times New Roman" w:hAnsi="Times New Roman" w:cs="Times New Roman"/>
          <w:b/>
          <w:bCs/>
          <w:sz w:val="24"/>
          <w:szCs w:val="24"/>
        </w:rPr>
        <w:t>bodu</w:t>
      </w:r>
      <w:r w:rsidR="0042009A">
        <w:rPr>
          <w:rFonts w:ascii="Times New Roman" w:hAnsi="Times New Roman" w:cs="Times New Roman"/>
          <w:b/>
          <w:bCs/>
          <w:sz w:val="24"/>
          <w:szCs w:val="24"/>
        </w:rPr>
        <w:t xml:space="preserve"> č. 8</w:t>
      </w:r>
      <w:r w:rsidR="0042009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7F07023" w14:textId="102FA874" w:rsidR="00850DD9" w:rsidRDefault="0042009A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</w:t>
      </w:r>
    </w:p>
    <w:p w14:paraId="13221DC8" w14:textId="245B32D9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7D5">
        <w:rPr>
          <w:rFonts w:ascii="Times New Roman" w:hAnsi="Times New Roman" w:cs="Times New Roman"/>
          <w:b/>
          <w:bCs/>
          <w:sz w:val="24"/>
          <w:szCs w:val="24"/>
          <w:u w:val="single"/>
        </w:rPr>
        <w:t>Investiční akce letošního roku</w:t>
      </w:r>
      <w:r w:rsidRPr="005935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59BA75F0" w14:textId="0D95A6D7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Rekonstrukce vozovky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Lounín</w:t>
      </w:r>
      <w:proofErr w:type="spellEnd"/>
      <w:r w:rsidR="006547D5">
        <w:rPr>
          <w:rFonts w:ascii="Times New Roman" w:hAnsi="Times New Roman" w:cs="Times New Roman"/>
          <w:bCs/>
          <w:sz w:val="24"/>
          <w:szCs w:val="24"/>
        </w:rPr>
        <w:t xml:space="preserve"> -Tmaň</w:t>
      </w:r>
    </w:p>
    <w:p w14:paraId="2D5097BC" w14:textId="1E8FC4FE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Vodovod Havlíčkův Mlýn</w:t>
      </w:r>
    </w:p>
    <w:p w14:paraId="0C8506E3" w14:textId="1D790118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Prodloužení vodovodu a kanalizace v Chaloupkách</w:t>
      </w:r>
    </w:p>
    <w:p w14:paraId="480021E0" w14:textId="523BF011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III. etapa rekonstrukce chodníků a rekonstrukce vozovky</w:t>
      </w:r>
      <w:r w:rsidR="006547D5">
        <w:rPr>
          <w:rFonts w:ascii="Times New Roman" w:hAnsi="Times New Roman" w:cs="Times New Roman"/>
          <w:bCs/>
          <w:sz w:val="24"/>
          <w:szCs w:val="24"/>
        </w:rPr>
        <w:t>, ulice K Sídlišti</w:t>
      </w:r>
    </w:p>
    <w:p w14:paraId="4D9D137B" w14:textId="1B7B64D6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Chodník ke hřbitovu</w:t>
      </w:r>
    </w:p>
    <w:p w14:paraId="67D8280D" w14:textId="6116D7A6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Rekonstrukce obecního úřadu a části DPS</w:t>
      </w:r>
    </w:p>
    <w:p w14:paraId="445BF7C3" w14:textId="52211928" w:rsidR="005935A9" w:rsidRDefault="005935A9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Škola </w:t>
      </w:r>
      <w:r w:rsidR="0032634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4D">
        <w:rPr>
          <w:rFonts w:ascii="Times New Roman" w:hAnsi="Times New Roman" w:cs="Times New Roman"/>
          <w:bCs/>
          <w:sz w:val="24"/>
          <w:szCs w:val="24"/>
        </w:rPr>
        <w:t>tvorba projektové dokumentace</w:t>
      </w:r>
      <w:r w:rsidR="00555254">
        <w:rPr>
          <w:rFonts w:ascii="Times New Roman" w:hAnsi="Times New Roman" w:cs="Times New Roman"/>
          <w:bCs/>
          <w:sz w:val="24"/>
          <w:szCs w:val="24"/>
        </w:rPr>
        <w:t xml:space="preserve"> na výstavbu nové školy</w:t>
      </w:r>
    </w:p>
    <w:p w14:paraId="3229EAC9" w14:textId="0D7A1E0D" w:rsidR="00850DD9" w:rsidRP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FAFAE" w14:textId="77777777" w:rsidR="0042009A" w:rsidRDefault="0009266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42009A">
        <w:rPr>
          <w:rFonts w:ascii="Times New Roman" w:hAnsi="Times New Roman"/>
          <w:b/>
          <w:sz w:val="24"/>
          <w:szCs w:val="24"/>
        </w:rPr>
        <w:t>9</w:t>
      </w:r>
    </w:p>
    <w:p w14:paraId="15F878AD" w14:textId="47D0FC95" w:rsidR="0009266A" w:rsidRDefault="0042009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Diskuze</w:t>
      </w:r>
    </w:p>
    <w:p w14:paraId="3776B4CC" w14:textId="77777777" w:rsidR="00B936AC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A41EA5" w14:textId="6B513B5D" w:rsidR="0042009A" w:rsidRPr="0042009A" w:rsidRDefault="0042009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6AC">
        <w:rPr>
          <w:rFonts w:ascii="Times New Roman" w:hAnsi="Times New Roman"/>
          <w:b/>
          <w:sz w:val="24"/>
          <w:szCs w:val="24"/>
        </w:rPr>
        <w:t>Občan</w:t>
      </w:r>
      <w:r w:rsidRPr="0042009A">
        <w:rPr>
          <w:rFonts w:ascii="Times New Roman" w:hAnsi="Times New Roman"/>
          <w:sz w:val="24"/>
          <w:szCs w:val="24"/>
        </w:rPr>
        <w:t xml:space="preserve"> – proč byl navezen štěrk na soukromý pozemek paní Stahlové? </w:t>
      </w:r>
    </w:p>
    <w:p w14:paraId="265F51CD" w14:textId="4B3EEB2D" w:rsidR="0042009A" w:rsidRDefault="0042009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6AC">
        <w:rPr>
          <w:rFonts w:ascii="Times New Roman" w:hAnsi="Times New Roman"/>
          <w:b/>
          <w:sz w:val="24"/>
          <w:szCs w:val="24"/>
        </w:rPr>
        <w:t>Starosta</w:t>
      </w:r>
      <w:r w:rsidRPr="0042009A">
        <w:rPr>
          <w:rFonts w:ascii="Times New Roman" w:hAnsi="Times New Roman"/>
          <w:sz w:val="24"/>
          <w:szCs w:val="24"/>
        </w:rPr>
        <w:t xml:space="preserve"> – tento pozemek je veden jako cesta, takže se k tomu i jako k ce</w:t>
      </w:r>
      <w:r w:rsidR="00B936AC">
        <w:rPr>
          <w:rFonts w:ascii="Times New Roman" w:hAnsi="Times New Roman"/>
          <w:sz w:val="24"/>
          <w:szCs w:val="24"/>
        </w:rPr>
        <w:t>s</w:t>
      </w:r>
      <w:r w:rsidRPr="0042009A">
        <w:rPr>
          <w:rFonts w:ascii="Times New Roman" w:hAnsi="Times New Roman"/>
          <w:sz w:val="24"/>
          <w:szCs w:val="24"/>
        </w:rPr>
        <w:t xml:space="preserve">tě chováme a štěrkem jsme ji zavezli, abychom zamezili nánosu bahna z lesa. Obec takto cestu zaváží </w:t>
      </w:r>
      <w:r w:rsidR="00B936AC">
        <w:rPr>
          <w:rFonts w:ascii="Times New Roman" w:hAnsi="Times New Roman"/>
          <w:sz w:val="24"/>
          <w:szCs w:val="24"/>
        </w:rPr>
        <w:t>každý rok.</w:t>
      </w:r>
    </w:p>
    <w:p w14:paraId="18BE72BC" w14:textId="5D446618" w:rsidR="00B936AC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D91B8" w14:textId="6002D9B0" w:rsidR="00B936AC" w:rsidRPr="0042009A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6AC">
        <w:rPr>
          <w:rFonts w:ascii="Times New Roman" w:hAnsi="Times New Roman"/>
          <w:b/>
          <w:sz w:val="24"/>
          <w:szCs w:val="24"/>
        </w:rPr>
        <w:t xml:space="preserve">J. </w:t>
      </w:r>
      <w:proofErr w:type="spellStart"/>
      <w:r w:rsidRPr="00B936AC">
        <w:rPr>
          <w:rFonts w:ascii="Times New Roman" w:hAnsi="Times New Roman"/>
          <w:b/>
          <w:sz w:val="24"/>
          <w:szCs w:val="24"/>
        </w:rPr>
        <w:t>Sakáč</w:t>
      </w:r>
      <w:proofErr w:type="spellEnd"/>
      <w:r>
        <w:rPr>
          <w:rFonts w:ascii="Times New Roman" w:hAnsi="Times New Roman"/>
          <w:sz w:val="24"/>
          <w:szCs w:val="24"/>
        </w:rPr>
        <w:t xml:space="preserve"> – společně s chodníkem a přechodem pro chodce je třeba vyřešit i vjezd ke hřbitovu. </w:t>
      </w:r>
    </w:p>
    <w:p w14:paraId="5DCC4ED4" w14:textId="2EC5E8AD" w:rsidR="0042009A" w:rsidRDefault="0042009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7BEEC4" w14:textId="0B3545BC" w:rsidR="00B936AC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J. Šmardová – </w:t>
      </w:r>
      <w:r w:rsidRPr="00B936AC">
        <w:rPr>
          <w:rFonts w:ascii="Times New Roman" w:hAnsi="Times New Roman"/>
          <w:sz w:val="24"/>
          <w:szCs w:val="24"/>
        </w:rPr>
        <w:t>děkuje za poskytnutí finančních dotací pro CČSH</w:t>
      </w:r>
    </w:p>
    <w:p w14:paraId="1CBB3733" w14:textId="3B26E13E" w:rsidR="00B936AC" w:rsidRPr="00B936AC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6AC">
        <w:rPr>
          <w:rFonts w:ascii="Times New Roman" w:hAnsi="Times New Roman"/>
          <w:sz w:val="24"/>
          <w:szCs w:val="24"/>
        </w:rPr>
        <w:t xml:space="preserve">Dále dotaz na </w:t>
      </w:r>
      <w:r w:rsidR="00F537D1">
        <w:rPr>
          <w:rFonts w:ascii="Times New Roman" w:hAnsi="Times New Roman"/>
          <w:sz w:val="24"/>
          <w:szCs w:val="24"/>
        </w:rPr>
        <w:t>případný chodník</w:t>
      </w:r>
      <w:r w:rsidR="0032634D">
        <w:rPr>
          <w:rFonts w:ascii="Times New Roman" w:hAnsi="Times New Roman"/>
          <w:sz w:val="24"/>
          <w:szCs w:val="24"/>
        </w:rPr>
        <w:t xml:space="preserve"> ze Tmaně</w:t>
      </w:r>
      <w:r w:rsidRPr="00B936AC">
        <w:rPr>
          <w:rFonts w:ascii="Times New Roman" w:hAnsi="Times New Roman"/>
          <w:sz w:val="24"/>
          <w:szCs w:val="24"/>
        </w:rPr>
        <w:t xml:space="preserve"> do školy </w:t>
      </w:r>
      <w:r>
        <w:rPr>
          <w:rFonts w:ascii="Times New Roman" w:hAnsi="Times New Roman"/>
          <w:sz w:val="24"/>
          <w:szCs w:val="24"/>
        </w:rPr>
        <w:t>v</w:t>
      </w:r>
      <w:r w:rsidRPr="00B936AC">
        <w:rPr>
          <w:rFonts w:ascii="Times New Roman" w:hAnsi="Times New Roman"/>
          <w:sz w:val="24"/>
          <w:szCs w:val="24"/>
        </w:rPr>
        <w:t xml:space="preserve"> Suchomast</w:t>
      </w:r>
      <w:r>
        <w:rPr>
          <w:rFonts w:ascii="Times New Roman" w:hAnsi="Times New Roman"/>
          <w:sz w:val="24"/>
          <w:szCs w:val="24"/>
        </w:rPr>
        <w:t>ech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B936AC">
        <w:rPr>
          <w:rFonts w:ascii="Times New Roman" w:hAnsi="Times New Roman"/>
          <w:sz w:val="24"/>
          <w:szCs w:val="24"/>
        </w:rPr>
        <w:t xml:space="preserve">proč se nevybuduje chodník pro děti, kteří chodí </w:t>
      </w:r>
      <w:r w:rsidR="00F537D1">
        <w:rPr>
          <w:rFonts w:ascii="Times New Roman" w:hAnsi="Times New Roman"/>
          <w:sz w:val="24"/>
          <w:szCs w:val="24"/>
        </w:rPr>
        <w:t xml:space="preserve">z Tmaně </w:t>
      </w:r>
      <w:r w:rsidRPr="00B936AC">
        <w:rPr>
          <w:rFonts w:ascii="Times New Roman" w:hAnsi="Times New Roman"/>
          <w:sz w:val="24"/>
          <w:szCs w:val="24"/>
        </w:rPr>
        <w:t xml:space="preserve">na druhý stupeň </w:t>
      </w:r>
      <w:r>
        <w:rPr>
          <w:rFonts w:ascii="Times New Roman" w:hAnsi="Times New Roman"/>
          <w:sz w:val="24"/>
          <w:szCs w:val="24"/>
        </w:rPr>
        <w:t>ZŠ v</w:t>
      </w:r>
      <w:r w:rsidRPr="00B936AC">
        <w:rPr>
          <w:rFonts w:ascii="Times New Roman" w:hAnsi="Times New Roman"/>
          <w:sz w:val="24"/>
          <w:szCs w:val="24"/>
        </w:rPr>
        <w:t> Suchomastech</w:t>
      </w:r>
      <w:r w:rsidR="006547D5">
        <w:rPr>
          <w:rFonts w:ascii="Times New Roman" w:hAnsi="Times New Roman"/>
          <w:sz w:val="24"/>
          <w:szCs w:val="24"/>
        </w:rPr>
        <w:t>?</w:t>
      </w:r>
    </w:p>
    <w:p w14:paraId="0B5D9F5A" w14:textId="2CCE01C1" w:rsidR="00B936AC" w:rsidRPr="00B936AC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Starosta – </w:t>
      </w:r>
      <w:r w:rsidRPr="00B936AC">
        <w:rPr>
          <w:rFonts w:ascii="Times New Roman" w:hAnsi="Times New Roman"/>
          <w:sz w:val="24"/>
          <w:szCs w:val="24"/>
        </w:rPr>
        <w:t>v místech, kde by se dal vést chodník je příliš mnoho majitelů pozemků a je nereálné se s nimi domluvit na odkoupení, dále toto spadá již</w:t>
      </w:r>
      <w:r w:rsidR="00F537D1">
        <w:rPr>
          <w:rFonts w:ascii="Times New Roman" w:hAnsi="Times New Roman"/>
          <w:sz w:val="24"/>
          <w:szCs w:val="24"/>
        </w:rPr>
        <w:t xml:space="preserve"> </w:t>
      </w:r>
      <w:r w:rsidRPr="00B936AC">
        <w:rPr>
          <w:rFonts w:ascii="Times New Roman" w:hAnsi="Times New Roman"/>
          <w:sz w:val="24"/>
          <w:szCs w:val="24"/>
        </w:rPr>
        <w:t xml:space="preserve">do katastru </w:t>
      </w:r>
      <w:r w:rsidR="00F537D1">
        <w:rPr>
          <w:rFonts w:ascii="Times New Roman" w:hAnsi="Times New Roman"/>
          <w:sz w:val="24"/>
          <w:szCs w:val="24"/>
        </w:rPr>
        <w:t xml:space="preserve">obce </w:t>
      </w:r>
      <w:r w:rsidRPr="00B936AC">
        <w:rPr>
          <w:rFonts w:ascii="Times New Roman" w:hAnsi="Times New Roman"/>
          <w:sz w:val="24"/>
          <w:szCs w:val="24"/>
        </w:rPr>
        <w:t>Suchomast</w:t>
      </w:r>
      <w:r w:rsidR="00F537D1">
        <w:rPr>
          <w:rFonts w:ascii="Times New Roman" w:hAnsi="Times New Roman"/>
          <w:sz w:val="24"/>
          <w:szCs w:val="24"/>
        </w:rPr>
        <w:t xml:space="preserve">y. Co se týče katastru naší obce, děti se dostanou až na hranice katastru Tmaň po celkem klidných </w:t>
      </w:r>
      <w:r w:rsidR="0032634D">
        <w:rPr>
          <w:rFonts w:ascii="Times New Roman" w:hAnsi="Times New Roman"/>
          <w:sz w:val="24"/>
          <w:szCs w:val="24"/>
        </w:rPr>
        <w:t>cestách</w:t>
      </w:r>
      <w:r w:rsidR="00F537D1">
        <w:rPr>
          <w:rFonts w:ascii="Times New Roman" w:hAnsi="Times New Roman"/>
          <w:sz w:val="24"/>
          <w:szCs w:val="24"/>
        </w:rPr>
        <w:t xml:space="preserve"> přes Chaloupky.</w:t>
      </w:r>
      <w:r w:rsidRPr="00B936AC">
        <w:rPr>
          <w:rFonts w:ascii="Times New Roman" w:hAnsi="Times New Roman"/>
          <w:sz w:val="24"/>
          <w:szCs w:val="24"/>
        </w:rPr>
        <w:t xml:space="preserve"> </w:t>
      </w:r>
    </w:p>
    <w:p w14:paraId="7DA42975" w14:textId="73E43477" w:rsidR="00B936AC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P. Krejčí – </w:t>
      </w:r>
      <w:r w:rsidRPr="00B936AC">
        <w:rPr>
          <w:rFonts w:ascii="Times New Roman" w:hAnsi="Times New Roman"/>
          <w:sz w:val="24"/>
          <w:szCs w:val="24"/>
        </w:rPr>
        <w:t>pro Suchomasty není toto téma tak zásadní, protože v Suchomastech je druhý stupeň</w:t>
      </w:r>
      <w:r w:rsidR="006547D5">
        <w:rPr>
          <w:rFonts w:ascii="Times New Roman" w:hAnsi="Times New Roman"/>
          <w:sz w:val="24"/>
          <w:szCs w:val="24"/>
        </w:rPr>
        <w:t xml:space="preserve"> ZŠ</w:t>
      </w:r>
      <w:r w:rsidR="00F537D1">
        <w:rPr>
          <w:rFonts w:ascii="Times New Roman" w:hAnsi="Times New Roman"/>
          <w:sz w:val="24"/>
          <w:szCs w:val="24"/>
        </w:rPr>
        <w:t>.</w:t>
      </w:r>
      <w:r w:rsidRPr="00B936AC">
        <w:rPr>
          <w:rFonts w:ascii="Times New Roman" w:hAnsi="Times New Roman"/>
          <w:sz w:val="24"/>
          <w:szCs w:val="24"/>
        </w:rPr>
        <w:t xml:space="preserve"> </w:t>
      </w:r>
      <w:r w:rsidR="00F537D1">
        <w:rPr>
          <w:rFonts w:ascii="Times New Roman" w:hAnsi="Times New Roman"/>
          <w:sz w:val="24"/>
          <w:szCs w:val="24"/>
        </w:rPr>
        <w:t>Z</w:t>
      </w:r>
      <w:r w:rsidRPr="00B936AC">
        <w:rPr>
          <w:rFonts w:ascii="Times New Roman" w:hAnsi="Times New Roman"/>
          <w:sz w:val="24"/>
          <w:szCs w:val="24"/>
        </w:rPr>
        <w:t xml:space="preserve">atímco děti ze Suchomast, kteří chodí </w:t>
      </w:r>
      <w:r w:rsidR="0032634D">
        <w:rPr>
          <w:rFonts w:ascii="Times New Roman" w:hAnsi="Times New Roman"/>
          <w:sz w:val="24"/>
          <w:szCs w:val="24"/>
        </w:rPr>
        <w:t xml:space="preserve">do Tmaně </w:t>
      </w:r>
      <w:r w:rsidR="00D6743C">
        <w:rPr>
          <w:rFonts w:ascii="Times New Roman" w:hAnsi="Times New Roman"/>
          <w:sz w:val="24"/>
          <w:szCs w:val="24"/>
        </w:rPr>
        <w:t>n</w:t>
      </w:r>
      <w:r w:rsidRPr="00B936AC">
        <w:rPr>
          <w:rFonts w:ascii="Times New Roman" w:hAnsi="Times New Roman"/>
          <w:sz w:val="24"/>
          <w:szCs w:val="24"/>
        </w:rPr>
        <w:t>a první stupeň</w:t>
      </w:r>
      <w:r w:rsidR="006547D5">
        <w:rPr>
          <w:rFonts w:ascii="Times New Roman" w:hAnsi="Times New Roman"/>
          <w:sz w:val="24"/>
          <w:szCs w:val="24"/>
        </w:rPr>
        <w:t xml:space="preserve"> ZŠ,</w:t>
      </w:r>
      <w:r w:rsidRPr="00B936AC">
        <w:rPr>
          <w:rFonts w:ascii="Times New Roman" w:hAnsi="Times New Roman"/>
          <w:sz w:val="24"/>
          <w:szCs w:val="24"/>
        </w:rPr>
        <w:t xml:space="preserve"> zde ještě děti vyzvedávají rodiče ze školy </w:t>
      </w:r>
      <w:r w:rsidR="006547D5">
        <w:rPr>
          <w:rFonts w:ascii="Times New Roman" w:hAnsi="Times New Roman"/>
          <w:sz w:val="24"/>
          <w:szCs w:val="24"/>
        </w:rPr>
        <w:t>-</w:t>
      </w:r>
      <w:r w:rsidRPr="00B936AC">
        <w:rPr>
          <w:rFonts w:ascii="Times New Roman" w:hAnsi="Times New Roman"/>
          <w:sz w:val="24"/>
          <w:szCs w:val="24"/>
        </w:rPr>
        <w:t xml:space="preserve"> nechodí pěšky, proto to pro ně není aktuální téma. </w:t>
      </w:r>
    </w:p>
    <w:p w14:paraId="7ECFD361" w14:textId="77777777" w:rsidR="00B936AC" w:rsidRDefault="00B936AC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071337E1" w14:textId="37E4CA46" w:rsidR="00C11E39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F537D1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F5011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03E46E1C" w14:textId="5F30A3B0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441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51"/>
        <w:gridCol w:w="752"/>
        <w:gridCol w:w="751"/>
        <w:gridCol w:w="752"/>
      </w:tblGrid>
      <w:tr w:rsidR="00F537D1" w:rsidRPr="000F5FCB" w14:paraId="343BDD39" w14:textId="21EA89CA" w:rsidTr="00F537D1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F537D1" w:rsidRPr="000F5FCB" w:rsidRDefault="00F537D1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634B188F" w:rsidR="00F537D1" w:rsidRPr="000F5FCB" w:rsidRDefault="00F537D1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1/2025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F537D1" w:rsidRPr="000F5FCB" w:rsidRDefault="00F537D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0C02E8B1" w:rsidR="00F537D1" w:rsidRPr="000F5FCB" w:rsidRDefault="00F537D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2/2025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F537D1" w:rsidRPr="000F5FCB" w:rsidRDefault="00F537D1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60172B4E" w:rsidR="00F537D1" w:rsidRPr="000F5FCB" w:rsidRDefault="00F537D1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3/2025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6BCF6CD" w14:textId="4FEE47E4" w:rsidR="00F537D1" w:rsidRPr="000F5FCB" w:rsidRDefault="00F537D1" w:rsidP="00FE4B4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4/2025</w:t>
            </w:r>
          </w:p>
        </w:tc>
      </w:tr>
      <w:tr w:rsidR="00F537D1" w:rsidRPr="000F5FCB" w14:paraId="2ABC63BC" w14:textId="43D762FA" w:rsidTr="00F537D1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F537D1" w:rsidRPr="000F5FCB" w:rsidRDefault="00F537D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F537D1" w:rsidRPr="000F5FCB" w:rsidRDefault="00F537D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F537D1" w:rsidRPr="000F5FCB" w:rsidRDefault="00F537D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F537D1" w:rsidRPr="000F5FCB" w:rsidRDefault="00F537D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F537D1" w:rsidRPr="000F5FCB" w:rsidRDefault="00F537D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F537D1" w:rsidRPr="000F5FCB" w:rsidRDefault="00F537D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F537D1" w:rsidRPr="000F5FCB" w:rsidRDefault="00F537D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F537D1" w:rsidRPr="000F5FCB" w14:paraId="6D9E4CD6" w14:textId="54BB9126" w:rsidTr="00F537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F537D1" w:rsidRPr="000F5FCB" w:rsidRDefault="00F537D1" w:rsidP="00F53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6172BB5A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BEF6" w14:textId="523E7A66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6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5D08CA8A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6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321C087B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65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F537D1" w:rsidRPr="000F5FCB" w14:paraId="4D8E40DA" w14:textId="2E229462" w:rsidTr="00F537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537D1" w:rsidRPr="000F5FCB" w14:paraId="173FD0A8" w14:textId="749D9A96" w:rsidTr="00F537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F537D1" w:rsidRPr="000F5FCB" w14:paraId="06168FF4" w14:textId="70362B2C" w:rsidTr="00F537D1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F537D1" w:rsidRPr="000F5FCB" w:rsidRDefault="00F537D1" w:rsidP="00F53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4BB9B9" w14:textId="65BFAE93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816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5E178BF1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816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3B5C6174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816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1E0CBE44" w:rsidR="00F537D1" w:rsidRPr="00587FF6" w:rsidRDefault="00F537D1" w:rsidP="00F53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816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F537D1" w:rsidRPr="000F5FCB" w14:paraId="0934B4DA" w14:textId="339DB89A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Jaromír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Frühling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537D1" w:rsidRPr="000F5FCB" w14:paraId="6BA1A049" w14:textId="5A1B6CAD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537D1" w:rsidRPr="000F5FCB" w14:paraId="6301A346" w14:textId="05B5CA0F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1981F9BF" w:rsidR="00F537D1" w:rsidRPr="000F5FCB" w:rsidRDefault="003F607C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607D3818" w:rsidR="00F537D1" w:rsidRPr="000F5FCB" w:rsidRDefault="003F607C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5F3A6FE7" w:rsidR="00F537D1" w:rsidRPr="000F5FCB" w:rsidRDefault="003F607C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4275D42C" w:rsidR="00F537D1" w:rsidRPr="000F5FCB" w:rsidRDefault="003F607C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537D1" w:rsidRPr="000F5FCB" w14:paraId="232546C2" w14:textId="02A5BF8A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F537D1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F537D1" w:rsidRPr="00D97EC0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F537D1" w:rsidRPr="00D97EC0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F537D1" w:rsidRPr="00D97EC0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F537D1" w:rsidRPr="00D97EC0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537D1" w:rsidRPr="000F5FCB" w14:paraId="265CAE23" w14:textId="462C6FB3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Hana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43042092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266AF0C0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525C188A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7F2F139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F607C" w:rsidRPr="000F5FCB" w14:paraId="7C54935A" w14:textId="75F72396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3F607C" w:rsidRPr="000F5FCB" w:rsidRDefault="003F607C" w:rsidP="003F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3FE90EDE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02617431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45B124EB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7B020B8B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537D1" w:rsidRPr="000F5FCB" w14:paraId="7B0E5D1D" w14:textId="5975FD81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F607C" w:rsidRPr="000F5FCB" w14:paraId="0D269BB1" w14:textId="53D0F615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3F607C" w:rsidRPr="000F5FCB" w:rsidRDefault="003F607C" w:rsidP="003F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6D94D470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76DB5AE6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71562DD5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5002EA4C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537D1" w:rsidRPr="000F5FCB" w14:paraId="0B43AC05" w14:textId="0148E88A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537D1" w:rsidRPr="000F5FCB" w14:paraId="0E55EFDF" w14:textId="47646988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4AAC95BA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3CC589F6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209779E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51037AE7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F607C" w:rsidRPr="000F5FCB" w14:paraId="3B59F36E" w14:textId="285EA56D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3F607C" w:rsidRPr="000F5FCB" w:rsidRDefault="003F607C" w:rsidP="003F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47067A77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152BC327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20499DEA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68553F12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F537D1" w:rsidRPr="000F5FCB" w14:paraId="2873FDD6" w14:textId="664A6250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384AA96F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3A841D3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4FF0EA11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6DF2C74C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537D1" w:rsidRPr="000F5FCB" w14:paraId="32A9C677" w14:textId="6F425571" w:rsidTr="00F537D1">
        <w:trPr>
          <w:trHeight w:val="5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F537D1" w:rsidRPr="000F5FCB" w14:paraId="1FBDDA30" w14:textId="20DBEBAD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F537D1" w:rsidRPr="000F5FCB" w:rsidRDefault="00F537D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66698460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4C55763A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3662FC8F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564C1C51" w:rsidR="00F537D1" w:rsidRPr="000F5FCB" w:rsidRDefault="00F537D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3F607C" w:rsidRPr="000F5FCB" w14:paraId="2A02DEE7" w14:textId="29A69408" w:rsidTr="00F537D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3F607C" w:rsidRPr="000F5FCB" w:rsidRDefault="003F607C" w:rsidP="003F60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38FAD31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44F2489A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313D0DD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23E2FAA" w:rsidR="003F607C" w:rsidRPr="000F5FCB" w:rsidRDefault="003F607C" w:rsidP="003F6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3B52A024" w14:textId="31F0F401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CDA0C2" w14:textId="1B7FED67" w:rsidR="008657C7" w:rsidRDefault="008657C7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C35B5E" w14:textId="0294DB8D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B75EC1" w14:textId="4CBAE43D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D2C5A3" w14:textId="08F4D104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032EEA" w14:textId="1C2BA425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44F0D0" w14:textId="5CD73F71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A9B0C3" w14:textId="30EEF318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9F0B9C8" w14:textId="0314143D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590ED3" w14:textId="579A8401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C6F28D" w14:textId="34540369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613941C" w14:textId="0825BC29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B01709" w14:textId="40707934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E69DED" w14:textId="6B45655C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4E7993" w14:textId="3D9ADFAF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8409E6" w14:textId="597CA7C7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3D5470" w14:textId="31DD09AE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C92C82" w14:textId="4BBD37F7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18D62C" w14:textId="14DD2EDA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5B2502" w14:textId="37A77FF7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E4F016" w14:textId="77777777" w:rsidR="00F537D1" w:rsidRDefault="00F537D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7730A37A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72646B43" w:rsidR="00E54446" w:rsidRPr="000F5FCB" w:rsidRDefault="00F537D1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Josef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Sakáč</w:t>
      </w:r>
      <w:proofErr w:type="spellEnd"/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07DF5547" w14:textId="22BE955E" w:rsidR="00E54446" w:rsidRPr="000F5FCB" w:rsidRDefault="00FE4B4E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Radek </w:t>
      </w:r>
      <w:r w:rsidR="00F537D1">
        <w:rPr>
          <w:rFonts w:ascii="Times New Roman" w:eastAsia="Times New Roman" w:hAnsi="Times New Roman"/>
          <w:sz w:val="24"/>
          <w:szCs w:val="24"/>
          <w:lang w:eastAsia="cs-CZ"/>
        </w:rPr>
        <w:t>Šedivý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41BB39C3" w14:textId="3418A49D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F537D1">
        <w:rPr>
          <w:rFonts w:ascii="Times New Roman" w:eastAsia="Times New Roman" w:hAnsi="Times New Roman"/>
          <w:sz w:val="18"/>
          <w:szCs w:val="18"/>
          <w:lang w:eastAsia="cs-CZ"/>
        </w:rPr>
        <w:t>11</w:t>
      </w:r>
      <w:r w:rsidR="005E7B39">
        <w:rPr>
          <w:rFonts w:ascii="Times New Roman" w:eastAsia="Times New Roman" w:hAnsi="Times New Roman"/>
          <w:sz w:val="18"/>
          <w:szCs w:val="18"/>
          <w:lang w:eastAsia="cs-CZ"/>
        </w:rPr>
        <w:t>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F537D1">
        <w:rPr>
          <w:rFonts w:ascii="Times New Roman" w:eastAsia="Times New Roman" w:hAnsi="Times New Roman"/>
          <w:sz w:val="18"/>
          <w:szCs w:val="18"/>
          <w:lang w:eastAsia="cs-CZ"/>
        </w:rPr>
        <w:t>3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F537D1">
        <w:rPr>
          <w:rFonts w:ascii="Times New Roman" w:eastAsia="Times New Roman" w:hAnsi="Times New Roman"/>
          <w:sz w:val="18"/>
          <w:szCs w:val="18"/>
          <w:lang w:eastAsia="cs-CZ"/>
        </w:rPr>
        <w:t>5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71"/>
    <w:multiLevelType w:val="hybridMultilevel"/>
    <w:tmpl w:val="FECCA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05BE"/>
    <w:multiLevelType w:val="hybridMultilevel"/>
    <w:tmpl w:val="E91C807A"/>
    <w:lvl w:ilvl="0" w:tplc="B17A4D30">
      <w:start w:val="20"/>
      <w:numFmt w:val="bullet"/>
      <w:lvlText w:val="-"/>
      <w:lvlJc w:val="left"/>
      <w:pPr>
        <w:ind w:left="720" w:hanging="360"/>
      </w:pPr>
      <w:rPr>
        <w:rFonts w:ascii="Times New Roman" w:eastAsia="SimSun, 宋体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9C9"/>
    <w:multiLevelType w:val="hybridMultilevel"/>
    <w:tmpl w:val="C4F802AA"/>
    <w:lvl w:ilvl="0" w:tplc="868C2598">
      <w:numFmt w:val="bullet"/>
      <w:lvlText w:val="-"/>
      <w:lvlJc w:val="left"/>
      <w:pPr>
        <w:ind w:left="18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4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2205"/>
    <w:multiLevelType w:val="hybridMultilevel"/>
    <w:tmpl w:val="4B2E8D14"/>
    <w:lvl w:ilvl="0" w:tplc="CD0CB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C6C62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22D6"/>
    <w:multiLevelType w:val="hybridMultilevel"/>
    <w:tmpl w:val="CC22DC02"/>
    <w:lvl w:ilvl="0" w:tplc="8A14A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41F8C"/>
    <w:multiLevelType w:val="hybridMultilevel"/>
    <w:tmpl w:val="2C8C4994"/>
    <w:lvl w:ilvl="0" w:tplc="40DED10A">
      <w:numFmt w:val="bullet"/>
      <w:lvlText w:val="-"/>
      <w:lvlJc w:val="left"/>
      <w:pPr>
        <w:ind w:left="195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3" w15:restartNumberingAfterBreak="0">
    <w:nsid w:val="6CE25EA5"/>
    <w:multiLevelType w:val="hybridMultilevel"/>
    <w:tmpl w:val="2362B2E0"/>
    <w:lvl w:ilvl="0" w:tplc="D1D4404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CE9651D"/>
    <w:multiLevelType w:val="hybridMultilevel"/>
    <w:tmpl w:val="9EA48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13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63B0"/>
    <w:rsid w:val="00007F52"/>
    <w:rsid w:val="00021E00"/>
    <w:rsid w:val="00044475"/>
    <w:rsid w:val="00045948"/>
    <w:rsid w:val="0006039E"/>
    <w:rsid w:val="0006379A"/>
    <w:rsid w:val="00065DC7"/>
    <w:rsid w:val="00072A00"/>
    <w:rsid w:val="00077517"/>
    <w:rsid w:val="00083F71"/>
    <w:rsid w:val="0009266A"/>
    <w:rsid w:val="0009544A"/>
    <w:rsid w:val="000A058E"/>
    <w:rsid w:val="000E28EC"/>
    <w:rsid w:val="000F373C"/>
    <w:rsid w:val="000F7D78"/>
    <w:rsid w:val="0011307F"/>
    <w:rsid w:val="001133C3"/>
    <w:rsid w:val="001214AD"/>
    <w:rsid w:val="00131671"/>
    <w:rsid w:val="00145A0A"/>
    <w:rsid w:val="001831CD"/>
    <w:rsid w:val="001A4D29"/>
    <w:rsid w:val="001B6040"/>
    <w:rsid w:val="001B6825"/>
    <w:rsid w:val="001C338C"/>
    <w:rsid w:val="001D688B"/>
    <w:rsid w:val="001E3297"/>
    <w:rsid w:val="001F51D6"/>
    <w:rsid w:val="00245234"/>
    <w:rsid w:val="00290DB8"/>
    <w:rsid w:val="002961E2"/>
    <w:rsid w:val="002A1AF6"/>
    <w:rsid w:val="002C3973"/>
    <w:rsid w:val="002E2E7A"/>
    <w:rsid w:val="002F6B26"/>
    <w:rsid w:val="002F747E"/>
    <w:rsid w:val="00322216"/>
    <w:rsid w:val="00325E45"/>
    <w:rsid w:val="0032634D"/>
    <w:rsid w:val="0033123B"/>
    <w:rsid w:val="00333856"/>
    <w:rsid w:val="00342B32"/>
    <w:rsid w:val="0034359E"/>
    <w:rsid w:val="003562A5"/>
    <w:rsid w:val="00360642"/>
    <w:rsid w:val="0036401E"/>
    <w:rsid w:val="003F607C"/>
    <w:rsid w:val="0042009A"/>
    <w:rsid w:val="00420454"/>
    <w:rsid w:val="00441FF0"/>
    <w:rsid w:val="00454BEC"/>
    <w:rsid w:val="00463BB0"/>
    <w:rsid w:val="00473B97"/>
    <w:rsid w:val="00481114"/>
    <w:rsid w:val="004975FD"/>
    <w:rsid w:val="004A5394"/>
    <w:rsid w:val="004A6CBE"/>
    <w:rsid w:val="004B074C"/>
    <w:rsid w:val="004B5E34"/>
    <w:rsid w:val="004C2E18"/>
    <w:rsid w:val="004E4A9E"/>
    <w:rsid w:val="004F0950"/>
    <w:rsid w:val="00505607"/>
    <w:rsid w:val="00512C66"/>
    <w:rsid w:val="00530C59"/>
    <w:rsid w:val="0053179C"/>
    <w:rsid w:val="0053460D"/>
    <w:rsid w:val="00536CCB"/>
    <w:rsid w:val="00543136"/>
    <w:rsid w:val="00547290"/>
    <w:rsid w:val="00551A45"/>
    <w:rsid w:val="00555254"/>
    <w:rsid w:val="00585CF9"/>
    <w:rsid w:val="00587FF6"/>
    <w:rsid w:val="005935A9"/>
    <w:rsid w:val="00596EF0"/>
    <w:rsid w:val="005A2B20"/>
    <w:rsid w:val="005B0EF2"/>
    <w:rsid w:val="005C7CCE"/>
    <w:rsid w:val="005D7C39"/>
    <w:rsid w:val="005E1F87"/>
    <w:rsid w:val="005E7B39"/>
    <w:rsid w:val="006135EB"/>
    <w:rsid w:val="0061413E"/>
    <w:rsid w:val="00624903"/>
    <w:rsid w:val="00644251"/>
    <w:rsid w:val="00647E9D"/>
    <w:rsid w:val="00651F1C"/>
    <w:rsid w:val="006547D5"/>
    <w:rsid w:val="00660710"/>
    <w:rsid w:val="006B3E14"/>
    <w:rsid w:val="006B5E26"/>
    <w:rsid w:val="006D0220"/>
    <w:rsid w:val="006E1695"/>
    <w:rsid w:val="006F11F9"/>
    <w:rsid w:val="006F493E"/>
    <w:rsid w:val="006F584A"/>
    <w:rsid w:val="006F6F18"/>
    <w:rsid w:val="0070676A"/>
    <w:rsid w:val="00740C97"/>
    <w:rsid w:val="007422C7"/>
    <w:rsid w:val="00746B22"/>
    <w:rsid w:val="007A0CA1"/>
    <w:rsid w:val="007B75AB"/>
    <w:rsid w:val="008073E1"/>
    <w:rsid w:val="008105B7"/>
    <w:rsid w:val="008462C9"/>
    <w:rsid w:val="00850DD9"/>
    <w:rsid w:val="0085683B"/>
    <w:rsid w:val="008657C7"/>
    <w:rsid w:val="008661FA"/>
    <w:rsid w:val="00866594"/>
    <w:rsid w:val="00873AFB"/>
    <w:rsid w:val="0087569A"/>
    <w:rsid w:val="00884BB4"/>
    <w:rsid w:val="0088714D"/>
    <w:rsid w:val="008A1D9E"/>
    <w:rsid w:val="008B11A1"/>
    <w:rsid w:val="008C03CF"/>
    <w:rsid w:val="008D14D6"/>
    <w:rsid w:val="00922D90"/>
    <w:rsid w:val="00930D56"/>
    <w:rsid w:val="00931E76"/>
    <w:rsid w:val="009441D1"/>
    <w:rsid w:val="009547F6"/>
    <w:rsid w:val="009626E9"/>
    <w:rsid w:val="00991DE1"/>
    <w:rsid w:val="009C4F4C"/>
    <w:rsid w:val="009D65B8"/>
    <w:rsid w:val="00A25B20"/>
    <w:rsid w:val="00A557BD"/>
    <w:rsid w:val="00A56AD5"/>
    <w:rsid w:val="00A64607"/>
    <w:rsid w:val="00A66F3A"/>
    <w:rsid w:val="00A843CF"/>
    <w:rsid w:val="00AC12D7"/>
    <w:rsid w:val="00AF19F7"/>
    <w:rsid w:val="00B06EBB"/>
    <w:rsid w:val="00B135BE"/>
    <w:rsid w:val="00B3413E"/>
    <w:rsid w:val="00B37294"/>
    <w:rsid w:val="00B403CF"/>
    <w:rsid w:val="00B460F4"/>
    <w:rsid w:val="00B466FC"/>
    <w:rsid w:val="00B472A3"/>
    <w:rsid w:val="00B671F2"/>
    <w:rsid w:val="00B72633"/>
    <w:rsid w:val="00B760C2"/>
    <w:rsid w:val="00B764EA"/>
    <w:rsid w:val="00B76D28"/>
    <w:rsid w:val="00B936AC"/>
    <w:rsid w:val="00B94E0F"/>
    <w:rsid w:val="00BA06EE"/>
    <w:rsid w:val="00BA1048"/>
    <w:rsid w:val="00BC1336"/>
    <w:rsid w:val="00BC59E5"/>
    <w:rsid w:val="00BC5A47"/>
    <w:rsid w:val="00BD76D5"/>
    <w:rsid w:val="00BE6C92"/>
    <w:rsid w:val="00BF0A6B"/>
    <w:rsid w:val="00BF32D0"/>
    <w:rsid w:val="00BF5011"/>
    <w:rsid w:val="00BF7BCF"/>
    <w:rsid w:val="00C018E7"/>
    <w:rsid w:val="00C02F4D"/>
    <w:rsid w:val="00C10236"/>
    <w:rsid w:val="00C11E39"/>
    <w:rsid w:val="00C1728A"/>
    <w:rsid w:val="00C20E7F"/>
    <w:rsid w:val="00C22DB8"/>
    <w:rsid w:val="00C410B1"/>
    <w:rsid w:val="00C42845"/>
    <w:rsid w:val="00C55DFE"/>
    <w:rsid w:val="00C60B49"/>
    <w:rsid w:val="00C63A56"/>
    <w:rsid w:val="00C66B70"/>
    <w:rsid w:val="00C775B5"/>
    <w:rsid w:val="00CA6BEF"/>
    <w:rsid w:val="00CC4AED"/>
    <w:rsid w:val="00CC51BF"/>
    <w:rsid w:val="00CD7EDF"/>
    <w:rsid w:val="00CF77F3"/>
    <w:rsid w:val="00D16B20"/>
    <w:rsid w:val="00D27E52"/>
    <w:rsid w:val="00D435B7"/>
    <w:rsid w:val="00D46565"/>
    <w:rsid w:val="00D52E2E"/>
    <w:rsid w:val="00D538D5"/>
    <w:rsid w:val="00D6395E"/>
    <w:rsid w:val="00D6743C"/>
    <w:rsid w:val="00D7776C"/>
    <w:rsid w:val="00D95C05"/>
    <w:rsid w:val="00DD3D14"/>
    <w:rsid w:val="00DF2890"/>
    <w:rsid w:val="00E157EE"/>
    <w:rsid w:val="00E34F9A"/>
    <w:rsid w:val="00E54446"/>
    <w:rsid w:val="00E6115B"/>
    <w:rsid w:val="00E83C89"/>
    <w:rsid w:val="00E90F28"/>
    <w:rsid w:val="00E919B2"/>
    <w:rsid w:val="00EB206D"/>
    <w:rsid w:val="00EB3C72"/>
    <w:rsid w:val="00EB7CE9"/>
    <w:rsid w:val="00EC458F"/>
    <w:rsid w:val="00EC77CF"/>
    <w:rsid w:val="00EF6988"/>
    <w:rsid w:val="00F02937"/>
    <w:rsid w:val="00F15124"/>
    <w:rsid w:val="00F21786"/>
    <w:rsid w:val="00F25EE8"/>
    <w:rsid w:val="00F3191C"/>
    <w:rsid w:val="00F474B7"/>
    <w:rsid w:val="00F50436"/>
    <w:rsid w:val="00F52BF2"/>
    <w:rsid w:val="00F537D1"/>
    <w:rsid w:val="00F6061A"/>
    <w:rsid w:val="00F80F43"/>
    <w:rsid w:val="00F84651"/>
    <w:rsid w:val="00FA1E9C"/>
    <w:rsid w:val="00FB362E"/>
    <w:rsid w:val="00FD0661"/>
    <w:rsid w:val="00FD16CB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5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OÚ Tmaň Evidence</cp:lastModifiedBy>
  <cp:revision>188</cp:revision>
  <cp:lastPrinted>2025-03-26T08:08:00Z</cp:lastPrinted>
  <dcterms:created xsi:type="dcterms:W3CDTF">2022-12-20T08:50:00Z</dcterms:created>
  <dcterms:modified xsi:type="dcterms:W3CDTF">2025-03-26T08:11:00Z</dcterms:modified>
</cp:coreProperties>
</file>